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b/>
          <w:bCs/>
          <w:sz w:val="40"/>
          <w:szCs w:val="22"/>
          <w:highlight w:val="none"/>
        </w:rPr>
      </w:pPr>
      <w:bookmarkStart w:id="0" w:name="_GoBack"/>
      <w:r>
        <w:rPr>
          <w:b/>
          <w:bCs/>
          <w:sz w:val="40"/>
          <w:szCs w:val="22"/>
          <w:highlight w:val="none"/>
        </w:rPr>
        <w:t>青岛裕华纸业有限公司果袋生产扩建项目</w:t>
      </w:r>
    </w:p>
    <w:p>
      <w:pPr>
        <w:spacing w:line="276" w:lineRule="auto"/>
        <w:jc w:val="center"/>
        <w:rPr>
          <w:b/>
          <w:bCs/>
          <w:sz w:val="40"/>
          <w:szCs w:val="22"/>
          <w:highlight w:val="none"/>
        </w:rPr>
      </w:pPr>
      <w:r>
        <w:rPr>
          <w:b/>
          <w:bCs/>
          <w:sz w:val="40"/>
          <w:szCs w:val="22"/>
          <w:highlight w:val="none"/>
        </w:rPr>
        <w:t>竣工环境保护验收意见</w:t>
      </w:r>
    </w:p>
    <w:p>
      <w:pPr>
        <w:spacing w:line="460" w:lineRule="exact"/>
        <w:ind w:firstLine="640" w:firstLineChars="200"/>
        <w:rPr>
          <w:sz w:val="32"/>
          <w:szCs w:val="32"/>
          <w:highlight w:val="none"/>
        </w:rPr>
      </w:pPr>
    </w:p>
    <w:p>
      <w:pPr>
        <w:spacing w:line="460" w:lineRule="exact"/>
        <w:ind w:firstLine="480" w:firstLineChars="200"/>
        <w:rPr>
          <w:sz w:val="24"/>
          <w:szCs w:val="24"/>
          <w:highlight w:val="none"/>
        </w:rPr>
      </w:pPr>
      <w:r>
        <w:rPr>
          <w:sz w:val="24"/>
          <w:szCs w:val="24"/>
          <w:highlight w:val="none"/>
        </w:rPr>
        <w:t>2020年</w:t>
      </w:r>
      <w:r>
        <w:rPr>
          <w:rFonts w:hint="eastAsia"/>
          <w:sz w:val="24"/>
          <w:szCs w:val="24"/>
          <w:highlight w:val="none"/>
        </w:rPr>
        <w:t>12</w:t>
      </w:r>
      <w:r>
        <w:rPr>
          <w:sz w:val="24"/>
          <w:szCs w:val="24"/>
          <w:highlight w:val="none"/>
        </w:rPr>
        <w:t>月</w:t>
      </w:r>
      <w:r>
        <w:rPr>
          <w:rFonts w:hint="eastAsia"/>
          <w:sz w:val="24"/>
          <w:szCs w:val="24"/>
          <w:highlight w:val="none"/>
          <w:lang w:val="en-US" w:eastAsia="zh-CN"/>
        </w:rPr>
        <w:t>14</w:t>
      </w:r>
      <w:r>
        <w:rPr>
          <w:sz w:val="24"/>
          <w:szCs w:val="24"/>
          <w:highlight w:val="none"/>
        </w:rPr>
        <w:t>日，青岛裕华纸业有限公司根据“果袋生产扩建项目”竣工环境保护验收监测报告，并对照《建设项目竣工环境保护验收暂行办法》，严格依照国家有关法律法规、建设项目竣工环境保护验收技术规范/指南、本项目环境影响报告书和审批部门审批决定等要求，对本项目进行验收，提出意见如下：</w:t>
      </w:r>
    </w:p>
    <w:p>
      <w:pPr>
        <w:spacing w:line="460" w:lineRule="exact"/>
        <w:ind w:firstLine="482" w:firstLineChars="200"/>
        <w:rPr>
          <w:b/>
          <w:sz w:val="24"/>
          <w:szCs w:val="24"/>
          <w:highlight w:val="none"/>
        </w:rPr>
      </w:pPr>
      <w:r>
        <w:rPr>
          <w:b/>
          <w:sz w:val="24"/>
          <w:szCs w:val="24"/>
          <w:highlight w:val="none"/>
        </w:rPr>
        <w:t>一、项目基本情况</w:t>
      </w:r>
    </w:p>
    <w:p>
      <w:pPr>
        <w:spacing w:line="460" w:lineRule="exact"/>
        <w:ind w:firstLine="480" w:firstLineChars="200"/>
        <w:rPr>
          <w:sz w:val="24"/>
          <w:szCs w:val="24"/>
          <w:highlight w:val="none"/>
        </w:rPr>
      </w:pPr>
      <w:r>
        <w:rPr>
          <w:sz w:val="24"/>
          <w:szCs w:val="24"/>
          <w:highlight w:val="none"/>
        </w:rPr>
        <w:t>（一）建设地点、规模、主要建设内容</w:t>
      </w:r>
    </w:p>
    <w:p>
      <w:pPr>
        <w:spacing w:line="460" w:lineRule="exact"/>
        <w:ind w:firstLine="480" w:firstLineChars="200"/>
        <w:rPr>
          <w:sz w:val="24"/>
          <w:szCs w:val="24"/>
          <w:highlight w:val="none"/>
        </w:rPr>
      </w:pPr>
      <w:r>
        <w:rPr>
          <w:sz w:val="24"/>
          <w:szCs w:val="24"/>
          <w:highlight w:val="none"/>
        </w:rPr>
        <w:t>青岛裕华纸业有限公司果袋生产扩建项目位于平度市旧店镇大田繁荣路5号</w:t>
      </w:r>
      <w:r>
        <w:rPr>
          <w:rFonts w:hint="eastAsia"/>
          <w:sz w:val="24"/>
          <w:szCs w:val="24"/>
          <w:highlight w:val="none"/>
        </w:rPr>
        <w:t>，主要从事水果套袋生产，其产品主要应用于水果套袋。</w:t>
      </w:r>
    </w:p>
    <w:p>
      <w:pPr>
        <w:spacing w:line="460" w:lineRule="exact"/>
        <w:ind w:firstLine="480" w:firstLineChars="200"/>
        <w:rPr>
          <w:sz w:val="24"/>
          <w:szCs w:val="24"/>
          <w:highlight w:val="none"/>
        </w:rPr>
      </w:pPr>
      <w:r>
        <w:rPr>
          <w:rFonts w:hint="eastAsia"/>
          <w:sz w:val="24"/>
          <w:szCs w:val="24"/>
          <w:highlight w:val="none"/>
        </w:rPr>
        <w:t>项目</w:t>
      </w:r>
      <w:r>
        <w:rPr>
          <w:sz w:val="24"/>
          <w:szCs w:val="24"/>
          <w:highlight w:val="none"/>
        </w:rPr>
        <w:t>投资</w:t>
      </w:r>
      <w:r>
        <w:rPr>
          <w:rFonts w:hint="eastAsia"/>
          <w:sz w:val="24"/>
          <w:szCs w:val="24"/>
          <w:highlight w:val="none"/>
        </w:rPr>
        <w:t>600</w:t>
      </w:r>
      <w:r>
        <w:rPr>
          <w:sz w:val="24"/>
          <w:szCs w:val="24"/>
          <w:highlight w:val="none"/>
        </w:rPr>
        <w:t>万元建设</w:t>
      </w:r>
      <w:r>
        <w:rPr>
          <w:rFonts w:hint="eastAsia"/>
          <w:sz w:val="24"/>
          <w:szCs w:val="24"/>
          <w:highlight w:val="none"/>
        </w:rPr>
        <w:t>果袋</w:t>
      </w:r>
      <w:r>
        <w:rPr>
          <w:sz w:val="24"/>
          <w:szCs w:val="24"/>
          <w:highlight w:val="none"/>
        </w:rPr>
        <w:t>生产扩建项目，扩建项目在原项目厂区内（占地面积</w:t>
      </w:r>
      <w:r>
        <w:rPr>
          <w:rFonts w:hint="eastAsia"/>
          <w:sz w:val="24"/>
          <w:szCs w:val="24"/>
          <w:highlight w:val="none"/>
        </w:rPr>
        <w:t>7802</w:t>
      </w:r>
      <w:r>
        <w:rPr>
          <w:sz w:val="24"/>
          <w:szCs w:val="24"/>
          <w:highlight w:val="none"/>
        </w:rPr>
        <w:t>m</w:t>
      </w:r>
      <w:r>
        <w:rPr>
          <w:sz w:val="24"/>
          <w:szCs w:val="24"/>
          <w:highlight w:val="none"/>
          <w:vertAlign w:val="superscript"/>
        </w:rPr>
        <w:t>2</w:t>
      </w:r>
      <w:r>
        <w:rPr>
          <w:sz w:val="24"/>
          <w:szCs w:val="24"/>
          <w:highlight w:val="none"/>
        </w:rPr>
        <w:t>）建设，利用原项目厂房，建筑面积为</w:t>
      </w:r>
      <w:r>
        <w:rPr>
          <w:rFonts w:hint="eastAsia"/>
          <w:sz w:val="24"/>
          <w:szCs w:val="24"/>
          <w:highlight w:val="none"/>
        </w:rPr>
        <w:t>1762</w:t>
      </w:r>
      <w:r>
        <w:rPr>
          <w:sz w:val="24"/>
          <w:szCs w:val="24"/>
          <w:highlight w:val="none"/>
        </w:rPr>
        <w:t>m</w:t>
      </w:r>
      <w:r>
        <w:rPr>
          <w:sz w:val="24"/>
          <w:szCs w:val="24"/>
          <w:highlight w:val="none"/>
          <w:vertAlign w:val="superscript"/>
        </w:rPr>
        <w:t>2</w:t>
      </w:r>
      <w:r>
        <w:rPr>
          <w:sz w:val="24"/>
          <w:szCs w:val="24"/>
          <w:highlight w:val="none"/>
        </w:rPr>
        <w:t>，增加果袋机</w:t>
      </w:r>
      <w:r>
        <w:rPr>
          <w:rFonts w:hint="eastAsia"/>
          <w:sz w:val="24"/>
          <w:szCs w:val="24"/>
          <w:highlight w:val="none"/>
        </w:rPr>
        <w:t>、</w:t>
      </w:r>
      <w:r>
        <w:rPr>
          <w:sz w:val="24"/>
          <w:szCs w:val="24"/>
          <w:highlight w:val="none"/>
        </w:rPr>
        <w:t>涂蜡机</w:t>
      </w:r>
      <w:r>
        <w:rPr>
          <w:rFonts w:hint="eastAsia"/>
          <w:sz w:val="24"/>
          <w:szCs w:val="24"/>
          <w:highlight w:val="none"/>
        </w:rPr>
        <w:t>、</w:t>
      </w:r>
      <w:r>
        <w:rPr>
          <w:sz w:val="24"/>
          <w:szCs w:val="24"/>
          <w:highlight w:val="none"/>
        </w:rPr>
        <w:t>叉车等生产设备共计</w:t>
      </w:r>
      <w:r>
        <w:rPr>
          <w:rFonts w:hint="eastAsia"/>
          <w:sz w:val="24"/>
          <w:szCs w:val="24"/>
          <w:highlight w:val="none"/>
        </w:rPr>
        <w:t>56台</w:t>
      </w:r>
      <w:r>
        <w:rPr>
          <w:sz w:val="24"/>
          <w:szCs w:val="24"/>
          <w:highlight w:val="none"/>
        </w:rPr>
        <w:t>，不新增占地，不新增建筑面积</w:t>
      </w:r>
      <w:r>
        <w:rPr>
          <w:rFonts w:hint="eastAsia"/>
          <w:sz w:val="24"/>
          <w:szCs w:val="24"/>
          <w:highlight w:val="none"/>
        </w:rPr>
        <w:t>。</w:t>
      </w:r>
    </w:p>
    <w:p>
      <w:pPr>
        <w:spacing w:line="460" w:lineRule="exact"/>
        <w:ind w:firstLine="480" w:firstLineChars="200"/>
        <w:rPr>
          <w:sz w:val="24"/>
          <w:szCs w:val="24"/>
          <w:highlight w:val="none"/>
        </w:rPr>
      </w:pPr>
      <w:r>
        <w:rPr>
          <w:rFonts w:hint="eastAsia"/>
          <w:sz w:val="24"/>
          <w:szCs w:val="24"/>
          <w:highlight w:val="none"/>
        </w:rPr>
        <w:t>项目新增职工人数35人，实行一班制生产，8小时，年工作300天。</w:t>
      </w:r>
    </w:p>
    <w:p>
      <w:pPr>
        <w:spacing w:line="460" w:lineRule="exact"/>
        <w:ind w:firstLine="480" w:firstLineChars="200"/>
        <w:rPr>
          <w:sz w:val="24"/>
          <w:szCs w:val="24"/>
          <w:highlight w:val="none"/>
        </w:rPr>
      </w:pPr>
      <w:r>
        <w:rPr>
          <w:sz w:val="24"/>
          <w:szCs w:val="24"/>
          <w:highlight w:val="none"/>
        </w:rPr>
        <w:t>（二）建设过程及环保审批情况</w:t>
      </w:r>
    </w:p>
    <w:p>
      <w:pPr>
        <w:spacing w:line="460" w:lineRule="exact"/>
        <w:ind w:firstLine="480" w:firstLineChars="200"/>
        <w:rPr>
          <w:sz w:val="24"/>
          <w:szCs w:val="24"/>
          <w:highlight w:val="none"/>
        </w:rPr>
      </w:pPr>
      <w:r>
        <w:rPr>
          <w:rFonts w:hint="eastAsia"/>
          <w:sz w:val="24"/>
          <w:szCs w:val="24"/>
          <w:highlight w:val="none"/>
        </w:rPr>
        <w:t>2020</w:t>
      </w:r>
      <w:r>
        <w:rPr>
          <w:sz w:val="24"/>
          <w:szCs w:val="24"/>
          <w:highlight w:val="none"/>
        </w:rPr>
        <w:t>年</w:t>
      </w:r>
      <w:r>
        <w:rPr>
          <w:rFonts w:hint="eastAsia"/>
          <w:sz w:val="24"/>
          <w:szCs w:val="24"/>
          <w:highlight w:val="none"/>
        </w:rPr>
        <w:t>7</w:t>
      </w:r>
      <w:r>
        <w:rPr>
          <w:sz w:val="24"/>
          <w:szCs w:val="24"/>
          <w:highlight w:val="none"/>
        </w:rPr>
        <w:t>月，受</w:t>
      </w:r>
      <w:r>
        <w:rPr>
          <w:rFonts w:hint="eastAsia"/>
          <w:sz w:val="24"/>
          <w:szCs w:val="24"/>
          <w:highlight w:val="none"/>
        </w:rPr>
        <w:t>企业</w:t>
      </w:r>
      <w:r>
        <w:rPr>
          <w:sz w:val="24"/>
          <w:szCs w:val="24"/>
          <w:highlight w:val="none"/>
        </w:rPr>
        <w:t>委托，</w:t>
      </w:r>
      <w:r>
        <w:rPr>
          <w:rFonts w:hint="eastAsia"/>
          <w:sz w:val="24"/>
          <w:szCs w:val="24"/>
          <w:highlight w:val="none"/>
        </w:rPr>
        <w:t>山东</w:t>
      </w:r>
      <w:r>
        <w:rPr>
          <w:sz w:val="24"/>
          <w:szCs w:val="24"/>
          <w:highlight w:val="none"/>
        </w:rPr>
        <w:t>森源环保科技有限公司对项目进行了环境影响评价，编制完成了《青岛裕华纸业有限公司果袋生产扩建项目环境影响报告表》。</w:t>
      </w:r>
    </w:p>
    <w:p>
      <w:pPr>
        <w:spacing w:line="460" w:lineRule="exact"/>
        <w:ind w:firstLine="480" w:firstLineChars="200"/>
        <w:rPr>
          <w:sz w:val="24"/>
          <w:szCs w:val="24"/>
          <w:highlight w:val="none"/>
        </w:rPr>
      </w:pPr>
      <w:r>
        <w:rPr>
          <w:sz w:val="24"/>
          <w:szCs w:val="24"/>
          <w:highlight w:val="none"/>
        </w:rPr>
        <w:t>20</w:t>
      </w:r>
      <w:r>
        <w:rPr>
          <w:rFonts w:hint="eastAsia"/>
          <w:sz w:val="24"/>
          <w:szCs w:val="24"/>
          <w:highlight w:val="none"/>
        </w:rPr>
        <w:t>20</w:t>
      </w:r>
      <w:r>
        <w:rPr>
          <w:sz w:val="24"/>
          <w:szCs w:val="24"/>
          <w:highlight w:val="none"/>
        </w:rPr>
        <w:t>年</w:t>
      </w:r>
      <w:r>
        <w:rPr>
          <w:rFonts w:hint="eastAsia"/>
          <w:sz w:val="24"/>
          <w:szCs w:val="24"/>
          <w:highlight w:val="none"/>
        </w:rPr>
        <w:t>8</w:t>
      </w:r>
      <w:r>
        <w:rPr>
          <w:sz w:val="24"/>
          <w:szCs w:val="24"/>
          <w:highlight w:val="none"/>
        </w:rPr>
        <w:t>月</w:t>
      </w:r>
      <w:r>
        <w:rPr>
          <w:rFonts w:hint="eastAsia"/>
          <w:sz w:val="24"/>
          <w:szCs w:val="24"/>
          <w:highlight w:val="none"/>
        </w:rPr>
        <w:t>5</w:t>
      </w:r>
      <w:r>
        <w:rPr>
          <w:sz w:val="24"/>
          <w:szCs w:val="24"/>
          <w:highlight w:val="none"/>
        </w:rPr>
        <w:t>日，青岛市生态环境局平度分局</w:t>
      </w:r>
      <w:r>
        <w:rPr>
          <w:rFonts w:hint="eastAsia"/>
          <w:sz w:val="24"/>
          <w:szCs w:val="24"/>
          <w:highlight w:val="none"/>
        </w:rPr>
        <w:t>出具了关于本项目环境影响评价文件告知承诺审批的意见（</w:t>
      </w:r>
      <w:r>
        <w:rPr>
          <w:sz w:val="24"/>
          <w:szCs w:val="24"/>
          <w:highlight w:val="none"/>
        </w:rPr>
        <w:t>平环承诺审﹝20</w:t>
      </w:r>
      <w:r>
        <w:rPr>
          <w:rFonts w:hint="eastAsia"/>
          <w:sz w:val="24"/>
          <w:szCs w:val="24"/>
          <w:highlight w:val="none"/>
        </w:rPr>
        <w:t>20</w:t>
      </w:r>
      <w:r>
        <w:rPr>
          <w:sz w:val="24"/>
          <w:szCs w:val="24"/>
          <w:highlight w:val="none"/>
        </w:rPr>
        <w:t>﹞</w:t>
      </w:r>
      <w:r>
        <w:rPr>
          <w:rFonts w:hint="eastAsia"/>
          <w:sz w:val="24"/>
          <w:szCs w:val="24"/>
          <w:highlight w:val="none"/>
        </w:rPr>
        <w:t>50</w:t>
      </w:r>
      <w:r>
        <w:rPr>
          <w:sz w:val="24"/>
          <w:szCs w:val="24"/>
          <w:highlight w:val="none"/>
        </w:rPr>
        <w:t>号）。</w:t>
      </w:r>
    </w:p>
    <w:p>
      <w:pPr>
        <w:spacing w:line="460" w:lineRule="exact"/>
        <w:ind w:firstLine="480" w:firstLineChars="200"/>
        <w:rPr>
          <w:sz w:val="24"/>
          <w:szCs w:val="24"/>
          <w:highlight w:val="none"/>
        </w:rPr>
      </w:pPr>
      <w:r>
        <w:rPr>
          <w:sz w:val="24"/>
          <w:szCs w:val="24"/>
          <w:highlight w:val="none"/>
        </w:rPr>
        <w:t>本项目于20</w:t>
      </w:r>
      <w:r>
        <w:rPr>
          <w:rFonts w:hint="eastAsia"/>
          <w:sz w:val="24"/>
          <w:szCs w:val="24"/>
          <w:highlight w:val="none"/>
        </w:rPr>
        <w:t>20</w:t>
      </w:r>
      <w:r>
        <w:rPr>
          <w:sz w:val="24"/>
          <w:szCs w:val="24"/>
          <w:highlight w:val="none"/>
        </w:rPr>
        <w:t>年</w:t>
      </w:r>
      <w:r>
        <w:rPr>
          <w:rFonts w:hint="eastAsia"/>
          <w:sz w:val="24"/>
          <w:szCs w:val="24"/>
          <w:highlight w:val="none"/>
        </w:rPr>
        <w:t>8</w:t>
      </w:r>
      <w:r>
        <w:rPr>
          <w:sz w:val="24"/>
          <w:szCs w:val="24"/>
          <w:highlight w:val="none"/>
        </w:rPr>
        <w:t>月开工建设，20</w:t>
      </w:r>
      <w:r>
        <w:rPr>
          <w:rFonts w:hint="eastAsia"/>
          <w:sz w:val="24"/>
          <w:szCs w:val="24"/>
          <w:highlight w:val="none"/>
        </w:rPr>
        <w:t>20</w:t>
      </w:r>
      <w:r>
        <w:rPr>
          <w:sz w:val="24"/>
          <w:szCs w:val="24"/>
          <w:highlight w:val="none"/>
        </w:rPr>
        <w:t>年</w:t>
      </w:r>
      <w:r>
        <w:rPr>
          <w:rFonts w:hint="eastAsia"/>
          <w:sz w:val="24"/>
          <w:szCs w:val="24"/>
          <w:highlight w:val="none"/>
        </w:rPr>
        <w:t>09</w:t>
      </w:r>
      <w:r>
        <w:rPr>
          <w:sz w:val="24"/>
          <w:szCs w:val="24"/>
          <w:highlight w:val="none"/>
        </w:rPr>
        <w:t>月调试完成。</w:t>
      </w:r>
    </w:p>
    <w:p>
      <w:pPr>
        <w:spacing w:line="460" w:lineRule="exact"/>
        <w:ind w:firstLine="480" w:firstLineChars="200"/>
        <w:rPr>
          <w:sz w:val="24"/>
          <w:szCs w:val="24"/>
          <w:highlight w:val="none"/>
        </w:rPr>
      </w:pPr>
      <w:r>
        <w:rPr>
          <w:sz w:val="24"/>
          <w:szCs w:val="24"/>
          <w:highlight w:val="none"/>
        </w:rPr>
        <w:t>（三）投资情况</w:t>
      </w:r>
    </w:p>
    <w:p>
      <w:pPr>
        <w:spacing w:line="460" w:lineRule="exact"/>
        <w:ind w:firstLine="480" w:firstLineChars="200"/>
        <w:rPr>
          <w:sz w:val="24"/>
          <w:szCs w:val="24"/>
          <w:highlight w:val="none"/>
        </w:rPr>
      </w:pPr>
      <w:r>
        <w:rPr>
          <w:rFonts w:hint="eastAsia"/>
          <w:sz w:val="24"/>
          <w:szCs w:val="24"/>
          <w:highlight w:val="none"/>
        </w:rPr>
        <w:t>“</w:t>
      </w:r>
      <w:r>
        <w:rPr>
          <w:sz w:val="24"/>
          <w:szCs w:val="24"/>
          <w:highlight w:val="none"/>
        </w:rPr>
        <w:t>果袋生产扩建项目</w:t>
      </w:r>
      <w:r>
        <w:rPr>
          <w:rFonts w:hint="eastAsia"/>
          <w:sz w:val="24"/>
          <w:szCs w:val="24"/>
          <w:highlight w:val="none"/>
        </w:rPr>
        <w:t>”设计</w:t>
      </w:r>
      <w:r>
        <w:rPr>
          <w:sz w:val="24"/>
          <w:szCs w:val="24"/>
          <w:highlight w:val="none"/>
        </w:rPr>
        <w:t>项目总投资</w:t>
      </w:r>
      <w:r>
        <w:rPr>
          <w:rFonts w:hint="eastAsia"/>
          <w:sz w:val="24"/>
          <w:szCs w:val="24"/>
          <w:highlight w:val="none"/>
        </w:rPr>
        <w:t>600万元，其中</w:t>
      </w:r>
      <w:r>
        <w:rPr>
          <w:sz w:val="24"/>
          <w:szCs w:val="24"/>
          <w:highlight w:val="none"/>
        </w:rPr>
        <w:t>环保投资</w:t>
      </w:r>
      <w:r>
        <w:rPr>
          <w:rFonts w:hint="eastAsia"/>
          <w:sz w:val="24"/>
          <w:szCs w:val="24"/>
          <w:highlight w:val="none"/>
        </w:rPr>
        <w:t>10</w:t>
      </w:r>
      <w:r>
        <w:rPr>
          <w:sz w:val="24"/>
          <w:szCs w:val="24"/>
          <w:highlight w:val="none"/>
        </w:rPr>
        <w:t>万元，环保投资占项目总投资的</w:t>
      </w:r>
      <w:r>
        <w:rPr>
          <w:rFonts w:hint="eastAsia"/>
          <w:sz w:val="24"/>
          <w:szCs w:val="24"/>
          <w:highlight w:val="none"/>
        </w:rPr>
        <w:t>1.67</w:t>
      </w:r>
      <w:r>
        <w:rPr>
          <w:sz w:val="24"/>
          <w:szCs w:val="24"/>
          <w:highlight w:val="none"/>
        </w:rPr>
        <w:t>%。</w:t>
      </w:r>
      <w:r>
        <w:rPr>
          <w:rFonts w:hint="eastAsia"/>
          <w:sz w:val="24"/>
          <w:szCs w:val="24"/>
          <w:highlight w:val="none"/>
        </w:rPr>
        <w:t>工程实际</w:t>
      </w:r>
      <w:r>
        <w:rPr>
          <w:sz w:val="24"/>
          <w:szCs w:val="24"/>
          <w:highlight w:val="none"/>
        </w:rPr>
        <w:t>总投资</w:t>
      </w:r>
      <w:r>
        <w:rPr>
          <w:rFonts w:hint="eastAsia"/>
          <w:sz w:val="24"/>
          <w:szCs w:val="24"/>
          <w:highlight w:val="none"/>
        </w:rPr>
        <w:t>600万元，其中</w:t>
      </w:r>
      <w:r>
        <w:rPr>
          <w:sz w:val="24"/>
          <w:szCs w:val="24"/>
          <w:highlight w:val="none"/>
        </w:rPr>
        <w:t>环保投资</w:t>
      </w:r>
      <w:r>
        <w:rPr>
          <w:rFonts w:hint="eastAsia"/>
          <w:sz w:val="24"/>
          <w:szCs w:val="24"/>
          <w:highlight w:val="none"/>
        </w:rPr>
        <w:t>10</w:t>
      </w:r>
      <w:r>
        <w:rPr>
          <w:sz w:val="24"/>
          <w:szCs w:val="24"/>
          <w:highlight w:val="none"/>
        </w:rPr>
        <w:t>万元，环保投资占项目总投资的</w:t>
      </w:r>
      <w:r>
        <w:rPr>
          <w:rFonts w:hint="eastAsia"/>
          <w:sz w:val="24"/>
          <w:szCs w:val="24"/>
          <w:highlight w:val="none"/>
        </w:rPr>
        <w:t>1.67</w:t>
      </w:r>
      <w:r>
        <w:rPr>
          <w:sz w:val="24"/>
          <w:szCs w:val="24"/>
          <w:highlight w:val="none"/>
        </w:rPr>
        <w:t>%</w:t>
      </w:r>
      <w:r>
        <w:rPr>
          <w:rFonts w:hint="eastAsia"/>
          <w:sz w:val="24"/>
          <w:szCs w:val="24"/>
          <w:highlight w:val="none"/>
        </w:rPr>
        <w:t>。</w:t>
      </w:r>
    </w:p>
    <w:p>
      <w:pPr>
        <w:spacing w:line="460" w:lineRule="exact"/>
        <w:ind w:firstLine="480" w:firstLineChars="200"/>
        <w:rPr>
          <w:sz w:val="24"/>
          <w:szCs w:val="24"/>
          <w:highlight w:val="none"/>
        </w:rPr>
      </w:pPr>
      <w:r>
        <w:rPr>
          <w:sz w:val="24"/>
          <w:szCs w:val="24"/>
          <w:highlight w:val="none"/>
        </w:rPr>
        <w:t>（四）验收范围</w:t>
      </w:r>
    </w:p>
    <w:p>
      <w:pPr>
        <w:spacing w:line="460" w:lineRule="exact"/>
        <w:ind w:firstLine="480" w:firstLineChars="200"/>
        <w:rPr>
          <w:sz w:val="24"/>
          <w:szCs w:val="24"/>
          <w:highlight w:val="none"/>
        </w:rPr>
      </w:pPr>
      <w:r>
        <w:rPr>
          <w:sz w:val="24"/>
          <w:szCs w:val="24"/>
          <w:highlight w:val="none"/>
        </w:rPr>
        <w:t>本次验收</w:t>
      </w:r>
      <w:r>
        <w:rPr>
          <w:rFonts w:hint="eastAsia"/>
          <w:sz w:val="24"/>
          <w:szCs w:val="24"/>
          <w:highlight w:val="none"/>
        </w:rPr>
        <w:t>范围为</w:t>
      </w:r>
      <w:r>
        <w:rPr>
          <w:sz w:val="24"/>
          <w:szCs w:val="24"/>
          <w:highlight w:val="none"/>
        </w:rPr>
        <w:t>青岛裕华纸业有限公司果袋生产扩建项目</w:t>
      </w:r>
      <w:r>
        <w:rPr>
          <w:rFonts w:hint="eastAsia"/>
          <w:sz w:val="24"/>
          <w:szCs w:val="24"/>
          <w:highlight w:val="none"/>
        </w:rPr>
        <w:t>工程</w:t>
      </w:r>
      <w:r>
        <w:rPr>
          <w:sz w:val="24"/>
          <w:szCs w:val="24"/>
          <w:highlight w:val="none"/>
        </w:rPr>
        <w:t>内容。</w:t>
      </w:r>
    </w:p>
    <w:p>
      <w:pPr>
        <w:spacing w:line="460" w:lineRule="exact"/>
        <w:ind w:firstLine="482" w:firstLineChars="200"/>
        <w:rPr>
          <w:b/>
          <w:sz w:val="24"/>
          <w:szCs w:val="24"/>
          <w:highlight w:val="none"/>
        </w:rPr>
      </w:pPr>
      <w:r>
        <w:rPr>
          <w:b/>
          <w:sz w:val="24"/>
          <w:szCs w:val="24"/>
          <w:highlight w:val="none"/>
        </w:rPr>
        <w:t>二、项目变动情况</w:t>
      </w:r>
    </w:p>
    <w:p>
      <w:pPr>
        <w:spacing w:line="460" w:lineRule="exact"/>
        <w:ind w:firstLine="480" w:firstLineChars="200"/>
        <w:rPr>
          <w:sz w:val="24"/>
          <w:szCs w:val="24"/>
          <w:highlight w:val="none"/>
        </w:rPr>
      </w:pPr>
      <w:r>
        <w:rPr>
          <w:rFonts w:hint="eastAsia"/>
          <w:sz w:val="24"/>
          <w:szCs w:val="24"/>
          <w:highlight w:val="none"/>
        </w:rPr>
        <w:t>项目实际建设情况与环评及批复要求无变动。</w:t>
      </w:r>
    </w:p>
    <w:p>
      <w:pPr>
        <w:spacing w:line="460" w:lineRule="exact"/>
        <w:ind w:firstLine="482" w:firstLineChars="200"/>
        <w:rPr>
          <w:b/>
          <w:sz w:val="24"/>
          <w:szCs w:val="24"/>
          <w:highlight w:val="none"/>
        </w:rPr>
      </w:pPr>
      <w:r>
        <w:rPr>
          <w:b/>
          <w:sz w:val="24"/>
          <w:szCs w:val="24"/>
          <w:highlight w:val="none"/>
        </w:rPr>
        <w:t>三、环境保护设施建设情况</w:t>
      </w:r>
    </w:p>
    <w:p>
      <w:pPr>
        <w:spacing w:line="460" w:lineRule="exact"/>
        <w:ind w:firstLine="480" w:firstLineChars="200"/>
        <w:rPr>
          <w:sz w:val="24"/>
          <w:szCs w:val="24"/>
          <w:highlight w:val="none"/>
        </w:rPr>
      </w:pPr>
      <w:r>
        <w:rPr>
          <w:sz w:val="24"/>
          <w:szCs w:val="24"/>
          <w:highlight w:val="none"/>
        </w:rPr>
        <w:t>（一）废水</w:t>
      </w:r>
    </w:p>
    <w:p>
      <w:pPr>
        <w:spacing w:line="460" w:lineRule="exact"/>
        <w:ind w:firstLine="480" w:firstLineChars="200"/>
        <w:rPr>
          <w:bCs/>
          <w:sz w:val="24"/>
          <w:szCs w:val="24"/>
          <w:highlight w:val="none"/>
        </w:rPr>
      </w:pPr>
      <w:r>
        <w:rPr>
          <w:bCs/>
          <w:sz w:val="24"/>
          <w:szCs w:val="24"/>
          <w:highlight w:val="none"/>
        </w:rPr>
        <w:t>项目废水</w:t>
      </w:r>
      <w:r>
        <w:rPr>
          <w:rFonts w:hint="eastAsia"/>
          <w:bCs/>
          <w:sz w:val="24"/>
          <w:szCs w:val="24"/>
          <w:highlight w:val="none"/>
        </w:rPr>
        <w:t>主要为</w:t>
      </w:r>
      <w:r>
        <w:rPr>
          <w:bCs/>
          <w:sz w:val="24"/>
          <w:szCs w:val="24"/>
          <w:highlight w:val="none"/>
        </w:rPr>
        <w:t>新增劳动定员产生的新增生活污水</w:t>
      </w:r>
      <w:r>
        <w:rPr>
          <w:rFonts w:hint="eastAsia"/>
          <w:bCs/>
          <w:sz w:val="24"/>
          <w:szCs w:val="24"/>
          <w:highlight w:val="none"/>
        </w:rPr>
        <w:t>，经化粪池处理后外运作</w:t>
      </w:r>
      <w:r>
        <w:rPr>
          <w:bCs/>
          <w:sz w:val="24"/>
          <w:szCs w:val="24"/>
          <w:highlight w:val="none"/>
        </w:rPr>
        <w:t>农肥。化粪池经防渗处理，可有效防止废水渗漏</w:t>
      </w:r>
      <w:r>
        <w:rPr>
          <w:rFonts w:hint="eastAsia"/>
          <w:bCs/>
          <w:sz w:val="24"/>
          <w:szCs w:val="24"/>
          <w:highlight w:val="none"/>
        </w:rPr>
        <w:t>。</w:t>
      </w:r>
    </w:p>
    <w:p>
      <w:pPr>
        <w:spacing w:line="460" w:lineRule="exact"/>
        <w:ind w:firstLine="480" w:firstLineChars="200"/>
        <w:rPr>
          <w:sz w:val="24"/>
          <w:szCs w:val="24"/>
          <w:highlight w:val="none"/>
        </w:rPr>
      </w:pPr>
      <w:r>
        <w:rPr>
          <w:sz w:val="24"/>
          <w:szCs w:val="24"/>
          <w:highlight w:val="none"/>
        </w:rPr>
        <w:t>（二）废气</w:t>
      </w:r>
    </w:p>
    <w:p>
      <w:pPr>
        <w:spacing w:line="460" w:lineRule="exact"/>
        <w:ind w:firstLine="480" w:firstLineChars="200"/>
        <w:rPr>
          <w:sz w:val="24"/>
          <w:szCs w:val="24"/>
          <w:highlight w:val="none"/>
        </w:rPr>
      </w:pPr>
      <w:r>
        <w:rPr>
          <w:rFonts w:hint="eastAsia"/>
          <w:sz w:val="24"/>
          <w:szCs w:val="24"/>
          <w:highlight w:val="none"/>
        </w:rPr>
        <w:t>项目营运期废气主要为涂蜡过程产生的有机废气，制袋过程产生的有机废气，印商标过程产生的有机废气和异味。我公司在涂蜡、制袋和印商标工位上方设集气罩，将废气集中收集经活性炭吸附装置处理后通过15m排气筒P1排放，废气主要成分为VOCs、恶臭气体。</w:t>
      </w:r>
    </w:p>
    <w:p>
      <w:pPr>
        <w:spacing w:line="460" w:lineRule="exact"/>
        <w:ind w:firstLine="480" w:firstLineChars="200"/>
        <w:rPr>
          <w:sz w:val="24"/>
          <w:szCs w:val="24"/>
          <w:highlight w:val="none"/>
        </w:rPr>
      </w:pPr>
      <w:r>
        <w:rPr>
          <w:sz w:val="24"/>
          <w:szCs w:val="24"/>
          <w:highlight w:val="none"/>
        </w:rPr>
        <w:t>生产过程中未被收集的废气，经车间直接无组织排放，企业通过加强生产管理来降低无组织废气的排放</w:t>
      </w:r>
      <w:r>
        <w:rPr>
          <w:rFonts w:hint="eastAsia"/>
          <w:sz w:val="24"/>
          <w:szCs w:val="24"/>
          <w:highlight w:val="none"/>
        </w:rPr>
        <w:t>，废气主要成分为VOCs、恶臭气体</w:t>
      </w:r>
      <w:r>
        <w:rPr>
          <w:sz w:val="24"/>
          <w:szCs w:val="24"/>
          <w:highlight w:val="none"/>
        </w:rPr>
        <w:t>。</w:t>
      </w:r>
    </w:p>
    <w:p>
      <w:pPr>
        <w:spacing w:line="460" w:lineRule="exact"/>
        <w:ind w:firstLine="480" w:firstLineChars="200"/>
        <w:rPr>
          <w:sz w:val="24"/>
          <w:szCs w:val="24"/>
          <w:highlight w:val="none"/>
        </w:rPr>
      </w:pPr>
      <w:r>
        <w:rPr>
          <w:sz w:val="24"/>
          <w:szCs w:val="24"/>
          <w:highlight w:val="none"/>
        </w:rPr>
        <w:t>（三）噪声</w:t>
      </w:r>
    </w:p>
    <w:p>
      <w:pPr>
        <w:spacing w:line="460" w:lineRule="exact"/>
        <w:ind w:firstLine="480" w:firstLineChars="200"/>
        <w:rPr>
          <w:sz w:val="24"/>
          <w:szCs w:val="24"/>
          <w:highlight w:val="none"/>
        </w:rPr>
      </w:pPr>
      <w:r>
        <w:rPr>
          <w:bCs/>
          <w:sz w:val="24"/>
          <w:szCs w:val="24"/>
          <w:highlight w:val="none"/>
        </w:rPr>
        <w:t>项目营运期噪声主要是</w:t>
      </w:r>
      <w:r>
        <w:rPr>
          <w:rFonts w:hint="eastAsia"/>
          <w:bCs/>
          <w:sz w:val="24"/>
          <w:szCs w:val="24"/>
          <w:highlight w:val="none"/>
        </w:rPr>
        <w:t>果袋机和涂蜡机</w:t>
      </w:r>
      <w:r>
        <w:rPr>
          <w:bCs/>
          <w:sz w:val="24"/>
          <w:szCs w:val="24"/>
          <w:highlight w:val="none"/>
        </w:rPr>
        <w:t>等设备运行产生的噪声。企业通过选用低噪声设备，合理布局，采取减振、消音、隔声等措施降低噪声的影响。</w:t>
      </w:r>
    </w:p>
    <w:p>
      <w:pPr>
        <w:spacing w:line="460" w:lineRule="exact"/>
        <w:ind w:firstLine="480" w:firstLineChars="200"/>
        <w:rPr>
          <w:sz w:val="24"/>
          <w:szCs w:val="24"/>
          <w:highlight w:val="none"/>
        </w:rPr>
      </w:pPr>
      <w:r>
        <w:rPr>
          <w:sz w:val="24"/>
          <w:szCs w:val="24"/>
          <w:highlight w:val="none"/>
        </w:rPr>
        <w:t>（四）固废</w:t>
      </w:r>
    </w:p>
    <w:p>
      <w:pPr>
        <w:spacing w:line="460" w:lineRule="exact"/>
        <w:ind w:firstLine="480" w:firstLineChars="200"/>
        <w:rPr>
          <w:bCs/>
          <w:sz w:val="24"/>
          <w:szCs w:val="24"/>
          <w:highlight w:val="none"/>
        </w:rPr>
      </w:pPr>
      <w:r>
        <w:rPr>
          <w:bCs/>
          <w:sz w:val="24"/>
          <w:szCs w:val="24"/>
          <w:highlight w:val="none"/>
        </w:rPr>
        <w:t>项目一般</w:t>
      </w:r>
      <w:r>
        <w:rPr>
          <w:rFonts w:hint="eastAsia"/>
          <w:bCs/>
          <w:sz w:val="24"/>
          <w:szCs w:val="24"/>
          <w:highlight w:val="none"/>
        </w:rPr>
        <w:t>工业</w:t>
      </w:r>
      <w:r>
        <w:rPr>
          <w:bCs/>
          <w:sz w:val="24"/>
          <w:szCs w:val="24"/>
          <w:highlight w:val="none"/>
        </w:rPr>
        <w:t>固废主要有</w:t>
      </w:r>
      <w:r>
        <w:rPr>
          <w:rFonts w:hint="eastAsia"/>
          <w:bCs/>
          <w:sz w:val="24"/>
          <w:szCs w:val="24"/>
          <w:highlight w:val="none"/>
        </w:rPr>
        <w:t>：纸张下脚料、废包装材料，均暂存厂区原有项目一般固废暂存场，由废品回收站定期回收；</w:t>
      </w:r>
    </w:p>
    <w:p>
      <w:pPr>
        <w:spacing w:line="460" w:lineRule="exact"/>
        <w:ind w:firstLine="480" w:firstLineChars="200"/>
        <w:rPr>
          <w:bCs/>
          <w:sz w:val="24"/>
          <w:szCs w:val="24"/>
          <w:highlight w:val="none"/>
        </w:rPr>
      </w:pPr>
      <w:r>
        <w:rPr>
          <w:bCs/>
          <w:sz w:val="24"/>
          <w:szCs w:val="24"/>
          <w:highlight w:val="none"/>
        </w:rPr>
        <w:t>项目危险废物主要有：废活性炭、废油墨桶、废白乳胶内包装袋，均分类收集、暂存于原有项目危险废物暂存间内，目前尚未产生，</w:t>
      </w:r>
      <w:r>
        <w:rPr>
          <w:rFonts w:hint="eastAsia"/>
          <w:bCs/>
          <w:sz w:val="24"/>
          <w:szCs w:val="24"/>
          <w:highlight w:val="none"/>
        </w:rPr>
        <w:t>企业</w:t>
      </w:r>
      <w:r>
        <w:rPr>
          <w:bCs/>
          <w:sz w:val="24"/>
          <w:szCs w:val="24"/>
          <w:highlight w:val="none"/>
        </w:rPr>
        <w:t>承诺待产生后委托有资质单位进行处置。</w:t>
      </w:r>
    </w:p>
    <w:p>
      <w:pPr>
        <w:spacing w:line="460" w:lineRule="exact"/>
        <w:ind w:firstLine="480" w:firstLineChars="200"/>
        <w:rPr>
          <w:sz w:val="24"/>
          <w:szCs w:val="24"/>
          <w:highlight w:val="none"/>
        </w:rPr>
      </w:pPr>
      <w:r>
        <w:rPr>
          <w:rFonts w:hint="eastAsia"/>
          <w:bCs/>
          <w:sz w:val="24"/>
          <w:szCs w:val="24"/>
          <w:highlight w:val="none"/>
        </w:rPr>
        <w:t>项目新增职工产生的新增生活垃圾集中收集后，由环卫部门定期清运。</w:t>
      </w:r>
    </w:p>
    <w:p>
      <w:pPr>
        <w:spacing w:line="460" w:lineRule="exact"/>
        <w:ind w:firstLine="480" w:firstLineChars="200"/>
        <w:rPr>
          <w:sz w:val="24"/>
          <w:szCs w:val="24"/>
          <w:highlight w:val="none"/>
        </w:rPr>
      </w:pPr>
      <w:r>
        <w:rPr>
          <w:sz w:val="24"/>
          <w:szCs w:val="24"/>
          <w:highlight w:val="none"/>
        </w:rPr>
        <w:t>（五）环境风险</w:t>
      </w:r>
    </w:p>
    <w:p>
      <w:pPr>
        <w:spacing w:line="460" w:lineRule="exact"/>
        <w:ind w:firstLine="480" w:firstLineChars="200"/>
        <w:rPr>
          <w:sz w:val="24"/>
          <w:szCs w:val="24"/>
          <w:highlight w:val="none"/>
        </w:rPr>
      </w:pPr>
      <w:r>
        <w:rPr>
          <w:bCs/>
          <w:sz w:val="24"/>
          <w:szCs w:val="24"/>
          <w:highlight w:val="none"/>
        </w:rPr>
        <w:t>企业编制了《青岛裕华纸业有限公司突发环境事件应急预案》，并在当地环保部门备案（备案号：3</w:t>
      </w:r>
      <w:r>
        <w:rPr>
          <w:rFonts w:hint="eastAsia"/>
          <w:bCs/>
          <w:sz w:val="24"/>
          <w:szCs w:val="24"/>
          <w:highlight w:val="none"/>
        </w:rPr>
        <w:t>7</w:t>
      </w:r>
      <w:r>
        <w:rPr>
          <w:bCs/>
          <w:sz w:val="24"/>
          <w:szCs w:val="24"/>
          <w:highlight w:val="none"/>
        </w:rPr>
        <w:t>0283-20</w:t>
      </w:r>
      <w:r>
        <w:rPr>
          <w:rFonts w:hint="eastAsia"/>
          <w:bCs/>
          <w:sz w:val="24"/>
          <w:szCs w:val="24"/>
          <w:highlight w:val="none"/>
        </w:rPr>
        <w:t>201204-466</w:t>
      </w:r>
      <w:r>
        <w:rPr>
          <w:bCs/>
          <w:sz w:val="24"/>
          <w:szCs w:val="24"/>
          <w:highlight w:val="none"/>
        </w:rPr>
        <w:t>-</w:t>
      </w:r>
      <w:r>
        <w:rPr>
          <w:rFonts w:hint="eastAsia"/>
          <w:bCs/>
          <w:sz w:val="24"/>
          <w:szCs w:val="24"/>
          <w:highlight w:val="none"/>
        </w:rPr>
        <w:t>L</w:t>
      </w:r>
      <w:r>
        <w:rPr>
          <w:bCs/>
          <w:sz w:val="24"/>
          <w:szCs w:val="24"/>
          <w:highlight w:val="none"/>
        </w:rPr>
        <w:t>）。</w:t>
      </w:r>
    </w:p>
    <w:p>
      <w:pPr>
        <w:spacing w:line="460" w:lineRule="exact"/>
        <w:ind w:firstLine="482" w:firstLineChars="200"/>
        <w:rPr>
          <w:b/>
          <w:sz w:val="24"/>
          <w:szCs w:val="24"/>
          <w:highlight w:val="none"/>
        </w:rPr>
      </w:pPr>
      <w:r>
        <w:rPr>
          <w:b/>
          <w:sz w:val="24"/>
          <w:szCs w:val="24"/>
          <w:highlight w:val="none"/>
        </w:rPr>
        <w:t>四、环保措施调试效果</w:t>
      </w:r>
    </w:p>
    <w:p>
      <w:pPr>
        <w:spacing w:line="460" w:lineRule="exact"/>
        <w:ind w:firstLine="480" w:firstLineChars="200"/>
        <w:rPr>
          <w:sz w:val="24"/>
          <w:szCs w:val="24"/>
          <w:highlight w:val="none"/>
        </w:rPr>
      </w:pPr>
      <w:r>
        <w:rPr>
          <w:sz w:val="24"/>
          <w:szCs w:val="24"/>
          <w:highlight w:val="none"/>
        </w:rPr>
        <w:t>青岛裕华纸业有限公司验收监测报告表明，验收监测期间：</w:t>
      </w:r>
    </w:p>
    <w:p>
      <w:pPr>
        <w:spacing w:line="460" w:lineRule="exact"/>
        <w:ind w:firstLine="480" w:firstLineChars="200"/>
        <w:rPr>
          <w:sz w:val="24"/>
          <w:szCs w:val="24"/>
          <w:highlight w:val="none"/>
        </w:rPr>
      </w:pPr>
      <w:r>
        <w:rPr>
          <w:sz w:val="24"/>
          <w:szCs w:val="24"/>
          <w:highlight w:val="none"/>
        </w:rPr>
        <w:t>验收监测期间，</w:t>
      </w:r>
      <w:r>
        <w:rPr>
          <w:rFonts w:hint="eastAsia"/>
          <w:sz w:val="24"/>
          <w:szCs w:val="24"/>
          <w:highlight w:val="none"/>
        </w:rPr>
        <w:t>有机废气排气筒P1</w:t>
      </w:r>
      <w:r>
        <w:rPr>
          <w:sz w:val="24"/>
          <w:szCs w:val="24"/>
          <w:highlight w:val="none"/>
        </w:rPr>
        <w:t>中</w:t>
      </w:r>
      <w:r>
        <w:rPr>
          <w:rFonts w:hint="eastAsia"/>
          <w:sz w:val="24"/>
          <w:szCs w:val="24"/>
          <w:highlight w:val="none"/>
        </w:rPr>
        <w:t>VOCs排放浓度及排放速率均满足《挥发性有机物排放标准-第4部分：印刷业》（D</w:t>
      </w:r>
      <w:r>
        <w:rPr>
          <w:sz w:val="24"/>
          <w:szCs w:val="24"/>
          <w:highlight w:val="none"/>
        </w:rPr>
        <w:t>B</w:t>
      </w:r>
      <w:r>
        <w:rPr>
          <w:rFonts w:hint="eastAsia"/>
          <w:sz w:val="24"/>
          <w:szCs w:val="24"/>
          <w:highlight w:val="none"/>
        </w:rPr>
        <w:t>37/2801.4-2017）</w:t>
      </w:r>
      <w:r>
        <w:rPr>
          <w:sz w:val="24"/>
          <w:szCs w:val="24"/>
          <w:highlight w:val="none"/>
        </w:rPr>
        <w:t>表2</w:t>
      </w:r>
      <w:r>
        <w:rPr>
          <w:rFonts w:hint="eastAsia"/>
          <w:sz w:val="24"/>
          <w:szCs w:val="24"/>
          <w:highlight w:val="none"/>
        </w:rPr>
        <w:t>印刷生产活动排气筒挥发性有机</w:t>
      </w:r>
      <w:r>
        <w:rPr>
          <w:sz w:val="24"/>
          <w:szCs w:val="24"/>
          <w:highlight w:val="none"/>
        </w:rPr>
        <w:t>物排放限值要求，臭气浓度排放满足</w:t>
      </w:r>
      <w:r>
        <w:rPr>
          <w:rFonts w:hint="eastAsia"/>
          <w:sz w:val="24"/>
          <w:szCs w:val="24"/>
          <w:highlight w:val="none"/>
        </w:rPr>
        <w:t>《恶臭污染物排放标准》（</w:t>
      </w:r>
      <w:r>
        <w:rPr>
          <w:sz w:val="24"/>
          <w:szCs w:val="24"/>
          <w:highlight w:val="none"/>
        </w:rPr>
        <w:t>GB14554-1993</w:t>
      </w:r>
      <w:r>
        <w:rPr>
          <w:rFonts w:hint="eastAsia"/>
          <w:sz w:val="24"/>
          <w:szCs w:val="24"/>
          <w:highlight w:val="none"/>
        </w:rPr>
        <w:t>）</w:t>
      </w:r>
      <w:r>
        <w:rPr>
          <w:sz w:val="24"/>
          <w:szCs w:val="24"/>
          <w:highlight w:val="none"/>
        </w:rPr>
        <w:t>表1中厂界浓度限值要求</w:t>
      </w:r>
      <w:r>
        <w:rPr>
          <w:rFonts w:hint="eastAsia"/>
          <w:sz w:val="24"/>
          <w:szCs w:val="24"/>
          <w:highlight w:val="none"/>
        </w:rPr>
        <w:t>，</w:t>
      </w:r>
    </w:p>
    <w:p>
      <w:pPr>
        <w:spacing w:line="460" w:lineRule="exact"/>
        <w:ind w:firstLine="480" w:firstLineChars="200"/>
        <w:rPr>
          <w:sz w:val="24"/>
          <w:szCs w:val="24"/>
          <w:highlight w:val="none"/>
        </w:rPr>
      </w:pPr>
      <w:r>
        <w:rPr>
          <w:sz w:val="24"/>
          <w:szCs w:val="24"/>
          <w:highlight w:val="none"/>
        </w:rPr>
        <w:t>厂界无组织监控点</w:t>
      </w:r>
      <w:r>
        <w:rPr>
          <w:rFonts w:hint="eastAsia"/>
          <w:sz w:val="24"/>
          <w:szCs w:val="24"/>
          <w:highlight w:val="none"/>
        </w:rPr>
        <w:t>VOCs排放浓度满足《挥发性有机物排放标准-第4部分：印刷业》（D</w:t>
      </w:r>
      <w:r>
        <w:rPr>
          <w:sz w:val="24"/>
          <w:szCs w:val="24"/>
          <w:highlight w:val="none"/>
        </w:rPr>
        <w:t>B</w:t>
      </w:r>
      <w:r>
        <w:rPr>
          <w:rFonts w:hint="eastAsia"/>
          <w:sz w:val="24"/>
          <w:szCs w:val="24"/>
          <w:highlight w:val="none"/>
        </w:rPr>
        <w:t>37/2801.4-2017）</w:t>
      </w:r>
      <w:r>
        <w:rPr>
          <w:sz w:val="24"/>
          <w:szCs w:val="24"/>
          <w:highlight w:val="none"/>
        </w:rPr>
        <w:t>表3厂界无组织监控点挥发性有机物浓度限值要求，臭气浓度排放</w:t>
      </w:r>
      <w:r>
        <w:rPr>
          <w:rFonts w:hint="eastAsia"/>
          <w:sz w:val="24"/>
          <w:szCs w:val="24"/>
          <w:highlight w:val="none"/>
        </w:rPr>
        <w:t>满足《恶臭污染物排放标准》（</w:t>
      </w:r>
      <w:r>
        <w:rPr>
          <w:sz w:val="24"/>
          <w:szCs w:val="24"/>
          <w:highlight w:val="none"/>
        </w:rPr>
        <w:t>GB14554-1993</w:t>
      </w:r>
      <w:r>
        <w:rPr>
          <w:rFonts w:hint="eastAsia"/>
          <w:sz w:val="24"/>
          <w:szCs w:val="24"/>
          <w:highlight w:val="none"/>
        </w:rPr>
        <w:t>）</w:t>
      </w:r>
      <w:r>
        <w:rPr>
          <w:sz w:val="24"/>
          <w:szCs w:val="24"/>
          <w:highlight w:val="none"/>
        </w:rPr>
        <w:t>表2中恶臭污染物排放标准值；厂区内VOCs无组织排放满足</w:t>
      </w:r>
      <w:r>
        <w:rPr>
          <w:rFonts w:hint="eastAsia"/>
          <w:sz w:val="24"/>
          <w:szCs w:val="24"/>
          <w:highlight w:val="none"/>
        </w:rPr>
        <w:t>《挥发性有机物无组织排放控制标准》（</w:t>
      </w:r>
      <w:r>
        <w:rPr>
          <w:sz w:val="24"/>
          <w:szCs w:val="24"/>
          <w:highlight w:val="none"/>
        </w:rPr>
        <w:t>GB378</w:t>
      </w:r>
      <w:r>
        <w:rPr>
          <w:rFonts w:hint="eastAsia"/>
          <w:sz w:val="24"/>
          <w:szCs w:val="24"/>
          <w:highlight w:val="none"/>
        </w:rPr>
        <w:t>22-2019）附录A表A.1中NMHC特别排放限值要求。</w:t>
      </w:r>
    </w:p>
    <w:p>
      <w:pPr>
        <w:spacing w:line="460" w:lineRule="exact"/>
        <w:ind w:firstLine="482" w:firstLineChars="200"/>
        <w:rPr>
          <w:b/>
          <w:sz w:val="24"/>
          <w:szCs w:val="24"/>
          <w:highlight w:val="none"/>
        </w:rPr>
      </w:pPr>
      <w:r>
        <w:rPr>
          <w:b/>
          <w:sz w:val="24"/>
          <w:szCs w:val="24"/>
          <w:highlight w:val="none"/>
        </w:rPr>
        <w:t>五、验收结论</w:t>
      </w:r>
    </w:p>
    <w:p>
      <w:pPr>
        <w:spacing w:line="460" w:lineRule="exact"/>
        <w:ind w:firstLine="480" w:firstLineChars="200"/>
        <w:rPr>
          <w:sz w:val="24"/>
          <w:szCs w:val="24"/>
          <w:highlight w:val="none"/>
        </w:rPr>
      </w:pPr>
      <w:r>
        <w:rPr>
          <w:sz w:val="24"/>
          <w:szCs w:val="24"/>
          <w:highlight w:val="none"/>
        </w:rPr>
        <w:t>项目已按环评和批复要求完成“三同时”建设，无重大变动，污染物达标排放，验收监测报告结论可信，验收合格。</w:t>
      </w:r>
    </w:p>
    <w:p>
      <w:pPr>
        <w:spacing w:line="460" w:lineRule="exact"/>
        <w:ind w:firstLine="482" w:firstLineChars="200"/>
        <w:rPr>
          <w:b/>
          <w:sz w:val="24"/>
          <w:szCs w:val="24"/>
          <w:highlight w:val="none"/>
        </w:rPr>
      </w:pPr>
      <w:r>
        <w:rPr>
          <w:b/>
          <w:sz w:val="24"/>
          <w:szCs w:val="24"/>
          <w:highlight w:val="none"/>
        </w:rPr>
        <w:t>六、后续要求</w:t>
      </w:r>
    </w:p>
    <w:p>
      <w:pPr>
        <w:spacing w:line="460" w:lineRule="exact"/>
        <w:ind w:firstLine="480" w:firstLineChars="200"/>
        <w:rPr>
          <w:sz w:val="24"/>
          <w:szCs w:val="24"/>
          <w:highlight w:val="none"/>
        </w:rPr>
      </w:pPr>
      <w:r>
        <w:rPr>
          <w:sz w:val="24"/>
          <w:szCs w:val="24"/>
          <w:highlight w:val="none"/>
        </w:rPr>
        <w:t>1、按照《排污单位自行监测技术指南-总则》(HJ819-2017)要求，自主组织进行污染源监测，并做好记录。</w:t>
      </w:r>
    </w:p>
    <w:p>
      <w:pPr>
        <w:spacing w:line="460" w:lineRule="exact"/>
        <w:ind w:firstLine="480" w:firstLineChars="200"/>
        <w:rPr>
          <w:sz w:val="24"/>
          <w:szCs w:val="24"/>
          <w:highlight w:val="none"/>
        </w:rPr>
      </w:pPr>
      <w:r>
        <w:rPr>
          <w:rFonts w:hint="eastAsia"/>
          <w:sz w:val="24"/>
          <w:szCs w:val="24"/>
          <w:highlight w:val="none"/>
        </w:rPr>
        <w:t>2、尽快完成突发环境事件应急预案编制及备案工作。</w:t>
      </w:r>
    </w:p>
    <w:p>
      <w:pPr>
        <w:spacing w:line="460" w:lineRule="exact"/>
        <w:ind w:firstLine="480" w:firstLineChars="200"/>
        <w:rPr>
          <w:sz w:val="24"/>
          <w:szCs w:val="24"/>
          <w:highlight w:val="none"/>
        </w:rPr>
      </w:pPr>
    </w:p>
    <w:p>
      <w:pPr>
        <w:spacing w:line="460" w:lineRule="exact"/>
        <w:ind w:firstLine="480" w:firstLineChars="200"/>
        <w:rPr>
          <w:sz w:val="24"/>
          <w:szCs w:val="24"/>
          <w:highlight w:val="none"/>
        </w:rPr>
      </w:pPr>
    </w:p>
    <w:p>
      <w:pPr>
        <w:spacing w:line="460" w:lineRule="exact"/>
        <w:ind w:firstLine="482" w:firstLineChars="200"/>
        <w:jc w:val="right"/>
        <w:rPr>
          <w:b/>
          <w:bCs/>
          <w:sz w:val="24"/>
          <w:highlight w:val="none"/>
        </w:rPr>
      </w:pPr>
      <w:r>
        <w:rPr>
          <w:b/>
          <w:bCs/>
          <w:sz w:val="24"/>
          <w:highlight w:val="none"/>
        </w:rPr>
        <w:t>青岛裕华纸业有限公司</w:t>
      </w:r>
    </w:p>
    <w:p>
      <w:pPr>
        <w:spacing w:line="460" w:lineRule="exact"/>
        <w:ind w:firstLine="482" w:firstLineChars="200"/>
        <w:jc w:val="right"/>
        <w:rPr>
          <w:b/>
          <w:bCs/>
          <w:highlight w:val="none"/>
        </w:rPr>
      </w:pPr>
      <w:r>
        <w:rPr>
          <w:b/>
          <w:bCs/>
          <w:sz w:val="24"/>
          <w:highlight w:val="none"/>
        </w:rPr>
        <w:t>2020年</w:t>
      </w:r>
      <w:r>
        <w:rPr>
          <w:rFonts w:hint="eastAsia"/>
          <w:b/>
          <w:bCs/>
          <w:sz w:val="24"/>
          <w:highlight w:val="none"/>
        </w:rPr>
        <w:t>12</w:t>
      </w:r>
      <w:r>
        <w:rPr>
          <w:b/>
          <w:bCs/>
          <w:sz w:val="24"/>
          <w:highlight w:val="none"/>
        </w:rPr>
        <w:t>月</w:t>
      </w:r>
      <w:r>
        <w:rPr>
          <w:rFonts w:hint="eastAsia"/>
          <w:b/>
          <w:bCs/>
          <w:sz w:val="24"/>
          <w:highlight w:val="none"/>
          <w:lang w:val="en-US" w:eastAsia="zh-CN"/>
        </w:rPr>
        <w:t>14</w:t>
      </w:r>
      <w:r>
        <w:rPr>
          <w:b/>
          <w:bCs/>
          <w:sz w:val="24"/>
          <w:highlight w:val="none"/>
        </w:rPr>
        <w:t>日</w:t>
      </w:r>
    </w:p>
    <w:p>
      <w:pPr>
        <w:spacing w:line="420" w:lineRule="exact"/>
        <w:rPr>
          <w:b/>
          <w:bCs/>
          <w:sz w:val="36"/>
          <w:szCs w:val="36"/>
          <w:highlight w:val="none"/>
        </w:rPr>
      </w:pPr>
      <w:r>
        <w:rPr>
          <w:b/>
          <w:bCs/>
          <w:sz w:val="32"/>
          <w:szCs w:val="32"/>
          <w:highlight w:val="none"/>
        </w:rPr>
        <w:br w:type="page"/>
      </w:r>
      <w:r>
        <w:rPr>
          <w:b/>
          <w:bCs/>
          <w:sz w:val="36"/>
          <w:szCs w:val="36"/>
          <w:highlight w:val="none"/>
        </w:rPr>
        <w:t>附件：</w:t>
      </w:r>
    </w:p>
    <w:p>
      <w:pPr>
        <w:spacing w:line="276" w:lineRule="auto"/>
        <w:jc w:val="center"/>
        <w:rPr>
          <w:sz w:val="22"/>
          <w:szCs w:val="21"/>
          <w:highlight w:val="none"/>
        </w:rPr>
      </w:pPr>
      <w:r>
        <w:rPr>
          <w:b/>
          <w:sz w:val="36"/>
          <w:szCs w:val="21"/>
          <w:highlight w:val="none"/>
        </w:rPr>
        <w:t>青岛裕华纸业有限公司果袋生产扩建项目</w:t>
      </w:r>
    </w:p>
    <w:p>
      <w:pPr>
        <w:spacing w:line="276" w:lineRule="auto"/>
        <w:jc w:val="center"/>
        <w:rPr>
          <w:sz w:val="22"/>
          <w:szCs w:val="21"/>
          <w:highlight w:val="none"/>
        </w:rPr>
      </w:pPr>
      <w:r>
        <w:rPr>
          <w:b/>
          <w:sz w:val="36"/>
          <w:szCs w:val="21"/>
          <w:highlight w:val="none"/>
        </w:rPr>
        <w:t>竣工环境保护验收意见</w:t>
      </w:r>
    </w:p>
    <w:p>
      <w:pPr>
        <w:spacing w:line="420" w:lineRule="exact"/>
        <w:ind w:firstLine="440" w:firstLineChars="200"/>
        <w:rPr>
          <w:sz w:val="22"/>
          <w:szCs w:val="21"/>
          <w:highlight w:val="none"/>
        </w:rPr>
      </w:pPr>
    </w:p>
    <w:tbl>
      <w:tblPr>
        <w:tblStyle w:val="8"/>
        <w:tblW w:w="0" w:type="auto"/>
        <w:jc w:val="center"/>
        <w:tblLayout w:type="fixed"/>
        <w:tblCellMar>
          <w:top w:w="0" w:type="dxa"/>
          <w:left w:w="51" w:type="dxa"/>
          <w:bottom w:w="0" w:type="dxa"/>
          <w:right w:w="51" w:type="dxa"/>
        </w:tblCellMar>
      </w:tblPr>
      <w:tblGrid>
        <w:gridCol w:w="608"/>
        <w:gridCol w:w="1163"/>
        <w:gridCol w:w="944"/>
        <w:gridCol w:w="2872"/>
        <w:gridCol w:w="894"/>
        <w:gridCol w:w="1800"/>
      </w:tblGrid>
      <w:tr>
        <w:tblPrEx>
          <w:tblCellMar>
            <w:top w:w="0" w:type="dxa"/>
            <w:left w:w="51" w:type="dxa"/>
            <w:bottom w:w="0" w:type="dxa"/>
            <w:right w:w="51" w:type="dxa"/>
          </w:tblCellMar>
        </w:tblPrEx>
        <w:trPr>
          <w:trHeight w:val="737" w:hRule="atLeast"/>
          <w:jc w:val="center"/>
        </w:trPr>
        <w:tc>
          <w:tcPr>
            <w:tcW w:w="177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highlight w:val="none"/>
              </w:rPr>
            </w:pPr>
            <w:r>
              <w:rPr>
                <w:b/>
                <w:snapToGrid w:val="0"/>
                <w:kern w:val="0"/>
                <w:sz w:val="28"/>
                <w:szCs w:val="28"/>
                <w:highlight w:val="none"/>
              </w:rPr>
              <w:t>验收组</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highlight w:val="none"/>
              </w:rPr>
            </w:pPr>
            <w:r>
              <w:rPr>
                <w:b/>
                <w:snapToGrid w:val="0"/>
                <w:kern w:val="0"/>
                <w:sz w:val="28"/>
                <w:szCs w:val="28"/>
                <w:highlight w:val="none"/>
              </w:rPr>
              <w:t>姓  名</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highlight w:val="none"/>
              </w:rPr>
            </w:pPr>
            <w:r>
              <w:rPr>
                <w:b/>
                <w:snapToGrid w:val="0"/>
                <w:kern w:val="0"/>
                <w:sz w:val="28"/>
                <w:szCs w:val="28"/>
                <w:highlight w:val="none"/>
              </w:rPr>
              <w:t>单      位</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highlight w:val="none"/>
              </w:rPr>
            </w:pPr>
            <w:r>
              <w:rPr>
                <w:b/>
                <w:snapToGrid w:val="0"/>
                <w:kern w:val="0"/>
                <w:sz w:val="28"/>
                <w:szCs w:val="28"/>
                <w:highlight w:val="none"/>
              </w:rPr>
              <w:t>职务/</w:t>
            </w:r>
          </w:p>
          <w:p>
            <w:pPr>
              <w:snapToGrid w:val="0"/>
              <w:spacing w:before="120" w:beforeLines="50" w:line="240" w:lineRule="atLeast"/>
              <w:jc w:val="center"/>
              <w:rPr>
                <w:sz w:val="22"/>
                <w:szCs w:val="21"/>
                <w:highlight w:val="none"/>
              </w:rPr>
            </w:pPr>
            <w:r>
              <w:rPr>
                <w:b/>
                <w:snapToGrid w:val="0"/>
                <w:kern w:val="0"/>
                <w:sz w:val="28"/>
                <w:szCs w:val="28"/>
                <w:highlight w:val="none"/>
              </w:rPr>
              <w:t>职称</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highlight w:val="none"/>
              </w:rPr>
            </w:pPr>
            <w:r>
              <w:rPr>
                <w:b/>
                <w:snapToGrid w:val="0"/>
                <w:kern w:val="0"/>
                <w:sz w:val="28"/>
                <w:szCs w:val="28"/>
                <w:highlight w:val="none"/>
              </w:rPr>
              <w:t>签  名</w:t>
            </w:r>
          </w:p>
        </w:tc>
      </w:tr>
      <w:tr>
        <w:tblPrEx>
          <w:tblCellMar>
            <w:top w:w="0" w:type="dxa"/>
            <w:left w:w="51" w:type="dxa"/>
            <w:bottom w:w="0" w:type="dxa"/>
            <w:right w:w="51" w:type="dxa"/>
          </w:tblCellMar>
        </w:tblPrEx>
        <w:trPr>
          <w:trHeight w:val="1035" w:hRule="atLeast"/>
          <w:jc w:val="center"/>
        </w:trPr>
        <w:tc>
          <w:tcPr>
            <w:tcW w:w="608"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r>
              <w:rPr>
                <w:snapToGrid w:val="0"/>
                <w:kern w:val="0"/>
                <w:sz w:val="24"/>
                <w:szCs w:val="24"/>
                <w:highlight w:val="none"/>
              </w:rPr>
              <w:t>组长</w:t>
            </w: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r>
              <w:rPr>
                <w:snapToGrid w:val="0"/>
                <w:kern w:val="0"/>
                <w:sz w:val="24"/>
                <w:szCs w:val="24"/>
                <w:highlight w:val="none"/>
              </w:rPr>
              <w:t>建设单位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sz w:val="24"/>
                <w:szCs w:val="24"/>
                <w:highlight w:val="none"/>
              </w:rPr>
            </w:pPr>
            <w:r>
              <w:rPr>
                <w:rFonts w:hint="eastAsia"/>
                <w:sz w:val="24"/>
                <w:szCs w:val="24"/>
                <w:highlight w:val="none"/>
              </w:rPr>
              <w:t>禚鹏飞</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r>
              <w:rPr>
                <w:snapToGrid w:val="0"/>
                <w:kern w:val="0"/>
                <w:sz w:val="24"/>
                <w:szCs w:val="24"/>
                <w:highlight w:val="none"/>
              </w:rPr>
              <w:t>青岛裕华纸业有限公司</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4"/>
                <w:szCs w:val="24"/>
                <w:highlight w:val="none"/>
              </w:rPr>
            </w:pPr>
            <w:r>
              <w:rPr>
                <w:sz w:val="24"/>
                <w:szCs w:val="24"/>
                <w:highlight w:val="none"/>
              </w:rPr>
              <w:t>总经理</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p>
        </w:tc>
      </w:tr>
      <w:tr>
        <w:tblPrEx>
          <w:tblCellMar>
            <w:top w:w="0" w:type="dxa"/>
            <w:left w:w="51" w:type="dxa"/>
            <w:bottom w:w="0" w:type="dxa"/>
            <w:right w:w="51" w:type="dxa"/>
          </w:tblCellMar>
        </w:tblPrEx>
        <w:trPr>
          <w:trHeight w:val="1058" w:hRule="atLeast"/>
          <w:jc w:val="center"/>
        </w:trPr>
        <w:tc>
          <w:tcPr>
            <w:tcW w:w="608" w:type="dxa"/>
            <w:vMerge w:val="restart"/>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r>
              <w:rPr>
                <w:snapToGrid w:val="0"/>
                <w:kern w:val="0"/>
                <w:sz w:val="24"/>
                <w:szCs w:val="24"/>
                <w:highlight w:val="none"/>
              </w:rPr>
              <w:t>成员</w:t>
            </w: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r>
              <w:rPr>
                <w:snapToGrid w:val="0"/>
                <w:kern w:val="0"/>
                <w:sz w:val="24"/>
                <w:szCs w:val="24"/>
                <w:highlight w:val="none"/>
              </w:rPr>
              <w:t>验收报告编制单位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eastAsia"/>
                <w:sz w:val="24"/>
                <w:szCs w:val="24"/>
                <w:highlight w:val="none"/>
              </w:rPr>
            </w:pPr>
            <w:r>
              <w:rPr>
                <w:rFonts w:hint="eastAsia"/>
                <w:sz w:val="24"/>
                <w:szCs w:val="24"/>
                <w:highlight w:val="none"/>
                <w:lang w:val="zh-CN"/>
              </w:rPr>
              <w:t>刘子祥</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r>
              <w:rPr>
                <w:snapToGrid w:val="0"/>
                <w:kern w:val="0"/>
                <w:sz w:val="24"/>
                <w:szCs w:val="24"/>
                <w:highlight w:val="none"/>
              </w:rPr>
              <w:t>青岛裕华纸业有限公司</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default" w:eastAsia="宋体"/>
                <w:sz w:val="24"/>
                <w:szCs w:val="24"/>
                <w:highlight w:val="none"/>
                <w:lang w:val="en-US" w:eastAsia="zh-CN"/>
              </w:rPr>
            </w:pPr>
            <w:r>
              <w:rPr>
                <w:rFonts w:hint="eastAsia"/>
                <w:sz w:val="24"/>
                <w:szCs w:val="24"/>
                <w:highlight w:val="none"/>
                <w:lang w:val="en-US" w:eastAsia="zh-CN"/>
              </w:rPr>
              <w:t>车间主任</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p>
        </w:tc>
      </w:tr>
      <w:tr>
        <w:tblPrEx>
          <w:tblCellMar>
            <w:top w:w="0" w:type="dxa"/>
            <w:left w:w="51" w:type="dxa"/>
            <w:bottom w:w="0" w:type="dxa"/>
            <w:right w:w="51" w:type="dxa"/>
          </w:tblCellMar>
        </w:tblPrEx>
        <w:trPr>
          <w:trHeight w:val="1041" w:hRule="atLeast"/>
          <w:jc w:val="center"/>
        </w:trPr>
        <w:tc>
          <w:tcPr>
            <w:tcW w:w="608"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r>
              <w:rPr>
                <w:snapToGrid w:val="0"/>
                <w:kern w:val="0"/>
                <w:sz w:val="24"/>
                <w:szCs w:val="24"/>
                <w:highlight w:val="none"/>
              </w:rPr>
              <w:t>监测单位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4"/>
                <w:szCs w:val="24"/>
                <w:highlight w:val="none"/>
              </w:rPr>
            </w:pPr>
            <w:r>
              <w:rPr>
                <w:sz w:val="24"/>
                <w:szCs w:val="24"/>
                <w:highlight w:val="none"/>
              </w:rPr>
              <w:t>姜海洋</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napToGrid w:val="0"/>
                <w:kern w:val="0"/>
                <w:sz w:val="24"/>
                <w:szCs w:val="24"/>
                <w:highlight w:val="none"/>
              </w:rPr>
            </w:pPr>
            <w:r>
              <w:rPr>
                <w:rFonts w:hint="eastAsia"/>
                <w:snapToGrid w:val="0"/>
                <w:kern w:val="0"/>
                <w:sz w:val="24"/>
                <w:szCs w:val="24"/>
                <w:highlight w:val="none"/>
              </w:rPr>
              <w:t>青岛中旭检测检验</w:t>
            </w:r>
          </w:p>
          <w:p>
            <w:pPr>
              <w:snapToGrid w:val="0"/>
              <w:spacing w:before="120" w:beforeLines="50" w:line="240" w:lineRule="atLeast"/>
              <w:jc w:val="center"/>
              <w:rPr>
                <w:highlight w:val="none"/>
              </w:rPr>
            </w:pPr>
            <w:r>
              <w:rPr>
                <w:rFonts w:hint="eastAsia"/>
                <w:snapToGrid w:val="0"/>
                <w:kern w:val="0"/>
                <w:sz w:val="24"/>
                <w:szCs w:val="24"/>
                <w:highlight w:val="none"/>
              </w:rPr>
              <w:t>有限公司</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r>
              <w:rPr>
                <w:snapToGrid w:val="0"/>
                <w:kern w:val="0"/>
                <w:sz w:val="24"/>
                <w:szCs w:val="24"/>
                <w:highlight w:val="none"/>
              </w:rPr>
              <w:t>工程师</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highlight w:val="none"/>
              </w:rPr>
            </w:pPr>
          </w:p>
        </w:tc>
      </w:tr>
    </w:tbl>
    <w:p>
      <w:pPr>
        <w:spacing w:line="276" w:lineRule="auto"/>
        <w:ind w:firstLine="420" w:firstLineChars="200"/>
        <w:rPr>
          <w:highlight w:val="none"/>
        </w:rPr>
      </w:pPr>
    </w:p>
    <w:p>
      <w:pPr>
        <w:spacing w:line="276" w:lineRule="auto"/>
        <w:ind w:firstLine="480" w:firstLineChars="200"/>
        <w:jc w:val="right"/>
        <w:rPr>
          <w:sz w:val="24"/>
          <w:highlight w:val="none"/>
        </w:rPr>
      </w:pPr>
      <w:r>
        <w:rPr>
          <w:sz w:val="24"/>
          <w:highlight w:val="none"/>
        </w:rPr>
        <w:t>2020年1</w:t>
      </w:r>
      <w:r>
        <w:rPr>
          <w:rFonts w:hint="eastAsia"/>
          <w:sz w:val="24"/>
          <w:highlight w:val="none"/>
          <w:lang w:val="en-US" w:eastAsia="zh-CN"/>
        </w:rPr>
        <w:t>2</w:t>
      </w:r>
      <w:r>
        <w:rPr>
          <w:sz w:val="24"/>
          <w:highlight w:val="none"/>
        </w:rPr>
        <w:t>月</w:t>
      </w:r>
      <w:r>
        <w:rPr>
          <w:rFonts w:hint="eastAsia"/>
          <w:sz w:val="24"/>
          <w:highlight w:val="none"/>
          <w:lang w:val="en-US" w:eastAsia="zh-CN"/>
        </w:rPr>
        <w:t>14</w:t>
      </w:r>
      <w:r>
        <w:rPr>
          <w:sz w:val="24"/>
          <w:highlight w:val="none"/>
        </w:rPr>
        <w:t>日</w:t>
      </w:r>
    </w:p>
    <w:bookmarkEnd w:id="0"/>
    <w:sectPr>
      <w:pgSz w:w="11906" w:h="16838"/>
      <w:pgMar w:top="1440" w:right="1797" w:bottom="1440" w:left="1797" w:header="709" w:footer="709"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D73"/>
    <w:rsid w:val="002A1E46"/>
    <w:rsid w:val="00561D73"/>
    <w:rsid w:val="0087455C"/>
    <w:rsid w:val="00BB467F"/>
    <w:rsid w:val="0D4A4409"/>
    <w:rsid w:val="14125941"/>
    <w:rsid w:val="7C8A0A72"/>
    <w:rsid w:val="7CA32DD3"/>
    <w:rsid w:val="7F553C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iPriority w:val="0"/>
    <w:pPr>
      <w:jc w:val="left"/>
    </w:pPr>
  </w:style>
  <w:style w:type="paragraph" w:styleId="3">
    <w:name w:val="Body Text"/>
    <w:basedOn w:val="1"/>
    <w:link w:val="14"/>
    <w:uiPriority w:val="99"/>
    <w:pPr>
      <w:spacing w:after="120"/>
    </w:pPr>
  </w:style>
  <w:style w:type="paragraph" w:styleId="4">
    <w:name w:val="Balloon Text"/>
    <w:basedOn w:val="1"/>
    <w:link w:val="17"/>
    <w:uiPriority w:val="99"/>
    <w:rPr>
      <w:sz w:val="18"/>
      <w:szCs w:val="18"/>
    </w:rPr>
  </w:style>
  <w:style w:type="paragraph" w:styleId="5">
    <w:name w:val="footer"/>
    <w:basedOn w:val="1"/>
    <w:link w:val="12"/>
    <w:uiPriority w:val="99"/>
    <w:pPr>
      <w:tabs>
        <w:tab w:val="center" w:pos="4153"/>
        <w:tab w:val="right" w:pos="8306"/>
      </w:tabs>
      <w:snapToGrid w:val="0"/>
      <w:jc w:val="left"/>
    </w:pPr>
    <w:rPr>
      <w:rFonts w:ascii="Calibri" w:hAnsi="Calibri" w:cs="宋体"/>
      <w:sz w:val="18"/>
      <w:szCs w:val="18"/>
    </w:rPr>
  </w:style>
  <w:style w:type="paragraph" w:styleId="6">
    <w:name w:val="header"/>
    <w:basedOn w:val="1"/>
    <w:link w:val="11"/>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7">
    <w:name w:val="Body Text First Indent"/>
    <w:basedOn w:val="3"/>
    <w:link w:val="15"/>
    <w:qFormat/>
    <w:uiPriority w:val="99"/>
    <w:pPr>
      <w:ind w:firstLine="420" w:firstLineChars="100"/>
    </w:pPr>
    <w:rPr>
      <w:szCs w:val="21"/>
    </w:rPr>
  </w:style>
  <w:style w:type="character" w:styleId="10">
    <w:name w:val="annotation reference"/>
    <w:qFormat/>
    <w:uiPriority w:val="99"/>
    <w:rPr>
      <w:sz w:val="21"/>
      <w:szCs w:val="21"/>
    </w:rPr>
  </w:style>
  <w:style w:type="character" w:customStyle="1" w:styleId="11">
    <w:name w:val="页眉 Char"/>
    <w:basedOn w:val="9"/>
    <w:link w:val="6"/>
    <w:qFormat/>
    <w:uiPriority w:val="99"/>
    <w:rPr>
      <w:sz w:val="18"/>
      <w:szCs w:val="18"/>
    </w:rPr>
  </w:style>
  <w:style w:type="character" w:customStyle="1" w:styleId="12">
    <w:name w:val="页脚 Char"/>
    <w:basedOn w:val="9"/>
    <w:link w:val="5"/>
    <w:uiPriority w:val="99"/>
    <w:rPr>
      <w:sz w:val="18"/>
      <w:szCs w:val="18"/>
    </w:rPr>
  </w:style>
  <w:style w:type="paragraph" w:styleId="13">
    <w:name w:val="List Paragraph"/>
    <w:basedOn w:val="1"/>
    <w:qFormat/>
    <w:uiPriority w:val="34"/>
    <w:pPr>
      <w:ind w:firstLine="420" w:firstLineChars="200"/>
    </w:pPr>
  </w:style>
  <w:style w:type="character" w:customStyle="1" w:styleId="14">
    <w:name w:val="正文文本 Char"/>
    <w:basedOn w:val="9"/>
    <w:link w:val="3"/>
    <w:uiPriority w:val="99"/>
    <w:rPr>
      <w:rFonts w:ascii="Times New Roman" w:hAnsi="Times New Roman" w:eastAsia="宋体" w:cs="Times New Roman"/>
      <w:szCs w:val="20"/>
    </w:rPr>
  </w:style>
  <w:style w:type="character" w:customStyle="1" w:styleId="15">
    <w:name w:val="正文首行缩进 Char"/>
    <w:basedOn w:val="14"/>
    <w:link w:val="7"/>
    <w:uiPriority w:val="99"/>
    <w:rPr>
      <w:rFonts w:ascii="Times New Roman" w:hAnsi="Times New Roman" w:eastAsia="宋体" w:cs="Times New Roman"/>
      <w:szCs w:val="21"/>
    </w:rPr>
  </w:style>
  <w:style w:type="character" w:customStyle="1" w:styleId="16">
    <w:name w:val="批注文字 Char"/>
    <w:basedOn w:val="9"/>
    <w:link w:val="2"/>
    <w:uiPriority w:val="0"/>
    <w:rPr>
      <w:rFonts w:ascii="Times New Roman" w:hAnsi="Times New Roman" w:eastAsia="宋体" w:cs="Times New Roman"/>
      <w:szCs w:val="20"/>
    </w:rPr>
  </w:style>
  <w:style w:type="character" w:customStyle="1" w:styleId="17">
    <w:name w:val="批注框文本 Char"/>
    <w:basedOn w:val="9"/>
    <w:link w:val="4"/>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310</Words>
  <Characters>1770</Characters>
  <Lines>14</Lines>
  <Paragraphs>4</Paragraphs>
  <TotalTime>0</TotalTime>
  <ScaleCrop>false</ScaleCrop>
  <LinksUpToDate>false</LinksUpToDate>
  <CharactersWithSpaces>2076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2020-01-08T14:14:00Z</dcterms:created>
  <dc:creator>Admin</dc:creator>
  <cp:lastModifiedBy>环保管家</cp:lastModifiedBy>
  <dcterms:modified xsi:type="dcterms:W3CDTF">2020-12-16T01:58:59Z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